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Pr>
          <w:b w:val="1"/>
          <w:bCs w:val="1"/>
          <w:sz w:val="22"/>
          <w:szCs w:val="22"/>
          <w:rtl w:val="0"/>
        </w:rPr>
        <w:t xml:space="preserve">FORMULARUL ZONELOR PRIORITARE PENTRU BIODIVERSITATE</w:t>
      </w:r>
      <w:r>
        <w:rPr>
          <w:rtl w:val="0"/>
        </w:rPr>
      </w:r>
    </w:p>
    <w:p w:rsidR="00000000" w:rsidDel="00000000" w:rsidP="00000000" w:rsidRDefault="00000000" w:rsidRPr="00000000" w14:paraId="00000002">
      <w:pPr>
        <w:spacing w:after="120" w:before="480" w:line="300" w:lineRule="auto"/>
        <w:jc w:val="center"/>
        <w:rPr>
          <w:b w:val="1"/>
          <w:bCs w:val="1"/>
          <w:sz w:val="22"/>
          <w:szCs w:val="22"/>
        </w:rPr>
      </w:pPr>
      <w:r>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Pr>
          <w:b w:val="1"/>
          <w:bCs w:val="1"/>
          <w:sz w:val="22"/>
          <w:szCs w:val="22"/>
          <w:rtl w:val="0"/>
        </w:rPr>
        <w:t xml:space="preserve">1.1. Codul ZPB*</w:t>
      </w:r>
      <w:r>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ROSCI0220ZPB</w:t>
      </w:r>
    </w:p>
    <w:p w:rsidR="00000000" w:rsidDel="00000000" w:rsidP="00000000" w:rsidRDefault="00000000" w:rsidRPr="00000000" w14:paraId="00000005">
      <w:pPr>
        <w:spacing w:after="0" w:line="300" w:lineRule="auto"/>
        <w:rPr>
          <w:i w:val="1"/>
          <w:iCs w:val="1"/>
          <w:sz w:val="22"/>
          <w:szCs w:val="22"/>
        </w:rPr>
      </w:pPr>
      <w:r>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Săcueni</w:t>
      </w:r>
    </w:p>
    <w:p w:rsidR="00000000" w:rsidDel="00000000" w:rsidP="00000000" w:rsidRDefault="00000000" w:rsidRPr="00000000" w14:paraId="00000008">
      <w:pPr>
        <w:spacing w:after="80" w:before="240" w:line="300" w:lineRule="auto"/>
        <w:rPr>
          <w:b w:val="1"/>
          <w:bCs w:val="1"/>
          <w:sz w:val="22"/>
          <w:szCs w:val="22"/>
        </w:rPr>
      </w:pPr>
      <w:r>
        <w:rPr>
          <w:b w:val="1"/>
          <w:bCs w:val="1"/>
          <w:sz w:val="22"/>
          <w:szCs w:val="22"/>
          <w:rtl w:val="0"/>
        </w:rPr>
        <w:t xml:space="preserve">1.3. Încadrarea ZPB în:</w:t>
      </w:r>
    </w:p>
    <w:p w:rsidR="00000000" w:rsidDel="00000000" w:rsidP="00000000" w:rsidRDefault="00000000" w:rsidRPr="00000000" w14:paraId="00000009">
      <w:pPr>
        <w:spacing w:after="0" w:lineRule="auto"/>
        <w:jc w:val="both"/>
        <w:rPr>
          <w:sz w:val="22"/>
          <w:szCs w:val="22"/>
        </w:rPr>
      </w:pPr>
      <w:r>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r>
        <w:rPr>
          <w:sz w:val="22"/>
          <w:szCs w:val="22"/>
          <w:rtl w:val="0"/>
        </w:rPr>
        <w:t xml:space="preserve">☐ OECM (Other effective area-based conservation measures)</w:t>
      </w:r>
    </w:p>
    <w:p w:rsidR="00000000" w:rsidDel="00000000" w:rsidP="00000000" w:rsidRDefault="00000000" w:rsidRPr="00000000" w14:paraId="0000000B">
      <w:pPr>
        <w:spacing w:after="0" w:line="300" w:lineRule="auto"/>
        <w:rPr>
          <w:sz w:val="22"/>
          <w:szCs w:val="22"/>
        </w:rPr>
      </w:pPr>
      <w:r>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Pr>
                      <w:rtl w:val="0"/>
                    </w:rPr>
                  </w:r>
                </w:p>
              </w:tc>
              <w:tc>
                <w:tcPr/>
                <w:p w:rsidR="00000000" w:rsidDel="00000000" w:rsidP="00000000" w:rsidRDefault="00000000" w:rsidRPr="00000000" w14:paraId="0000001E">
                  <w:pPr>
                    <w:spacing w:after="0" w:line="300" w:lineRule="auto"/>
                    <w:jc w:val="center"/>
                    <w:rPr>
                      <w:sz w:val="22"/>
                      <w:szCs w:val="22"/>
                    </w:rPr>
                  </w:pPr>
                  <w:r>
                    <w:rPr>
                      <w:rtl w:val="0"/>
                    </w:rPr>
                  </w:r>
                </w:p>
              </w:tc>
              <w:tc>
                <w:tcPr/>
                <w:p w:rsidR="00000000" w:rsidDel="00000000" w:rsidP="00000000" w:rsidRDefault="00000000" w:rsidRPr="00000000" w14:paraId="0000001F">
                  <w:pPr>
                    <w:spacing w:after="0" w:line="300" w:lineRule="auto"/>
                    <w:jc w:val="center"/>
                    <w:rPr>
                      <w:sz w:val="22"/>
                      <w:szCs w:val="22"/>
                    </w:rPr>
                  </w:pPr>
                  <w:r>
                    <w:rPr>
                      <w:rtl w:val="0"/>
                    </w:rPr>
                  </w:r>
                </w:p>
              </w:tc>
              <w:tc>
                <w:tcPr/>
                <w:p w:rsidR="00000000" w:rsidDel="00000000" w:rsidP="00000000" w:rsidRDefault="00000000" w:rsidRPr="00000000" w14:paraId="00000020">
                  <w:pPr>
                    <w:spacing w:after="0" w:line="300" w:lineRule="auto"/>
                    <w:jc w:val="center"/>
                    <w:rPr>
                      <w:sz w:val="22"/>
                      <w:szCs w:val="22"/>
                    </w:rPr>
                  </w:pPr>
                  <w:r>
                    <w:rPr>
                      <w:rtl w:val="0"/>
                    </w:rPr>
                  </w:r>
                </w:p>
              </w:tc>
              <w:tc>
                <w:tcPr/>
                <w:p w:rsidR="00000000" w:rsidDel="00000000" w:rsidP="00000000" w:rsidRDefault="00000000" w:rsidRPr="00000000" w14:paraId="00000021">
                  <w:pPr>
                    <w:spacing w:after="0" w:line="300" w:lineRule="auto"/>
                    <w:jc w:val="center"/>
                    <w:rPr>
                      <w:sz w:val="22"/>
                      <w:szCs w:val="22"/>
                    </w:rPr>
                  </w:pPr>
                  <w:r>
                    <w:rPr>
                      <w:rtl w:val="0"/>
                    </w:rPr>
                  </w:r>
                </w:p>
              </w:tc>
              <w:tc>
                <w:tcPr/>
                <w:p w:rsidR="00000000" w:rsidDel="00000000" w:rsidP="00000000" w:rsidRDefault="00000000" w:rsidRPr="00000000" w14:paraId="00000022">
                  <w:pPr>
                    <w:spacing w:after="0" w:line="300" w:lineRule="auto"/>
                    <w:jc w:val="center"/>
                    <w:rPr>
                      <w:sz w:val="22"/>
                      <w:szCs w:val="22"/>
                    </w:rPr>
                  </w:pPr>
                  <w:r>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Pr>
                <w:rtl w:val="0"/>
              </w:rPr>
            </w:r>
          </w:p>
        </w:tc>
      </w:tr>
    </w:tbl>
    <w:p w:rsidR="00000000" w:rsidDel="00000000" w:rsidP="00000000" w:rsidRDefault="00000000" w:rsidRPr="00000000" w14:paraId="0000002A">
      <w:pPr>
        <w:spacing w:after="80" w:before="240" w:line="300" w:lineRule="auto"/>
        <w:rPr>
          <w:b w:val="1"/>
          <w:bCs w:val="1"/>
          <w:sz w:val="22"/>
          <w:szCs w:val="22"/>
        </w:rPr>
      </w:pPr>
      <w:r>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
      <w:tr>
        <w:trPr>
          <w:cantSplit w:val="0"/>
          <w:tblHeader w:val="0"/>
        </w:trPr>
        <w:tc>
          <w:tcPr/>
          <w:p w:rsidR="00000000" w:rsidDel="00000000" w:rsidP="00000000" w:rsidRDefault="00000000" w:rsidRPr="00000000" w14:paraId="0000002D">
            <w:pPr>
              <w:spacing w:after="0" w:line="300" w:lineRule="auto"/>
              <w:rPr>
                <w:sz w:val="22"/>
                <w:szCs w:val="22"/>
              </w:rPr>
            </w:pPr>
            <w:r>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Pr>
                <w:rtl w:val="0"/>
              </w:rPr>
            </w:r>
          </w:p>
        </w:tc>
      </w:tr>
    </w:tbl>
    <w:p w:rsidR="00000000" w:rsidDel="00000000" w:rsidP="00000000" w:rsidRDefault="00000000" w:rsidRPr="00000000" w14:paraId="0000003C">
      <w:pPr>
        <w:spacing w:after="0" w:before="120" w:line="300" w:lineRule="auto"/>
        <w:rPr>
          <w:sz w:val="22"/>
          <w:szCs w:val="22"/>
        </w:rPr>
      </w:pPr>
      <w:r>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rtl w:val="0"/>
        </w:rPr>
      </w:r>
    </w:p>
    <w:p w:rsidR="00000000" w:rsidDel="00000000" w:rsidP="00000000" w:rsidRDefault="00000000" w:rsidRPr="00000000" w14:paraId="0000003E">
      <w:pPr>
        <w:spacing w:after="120" w:before="480" w:line="300" w:lineRule="auto"/>
        <w:jc w:val="center"/>
        <w:rPr>
          <w:b w:val="1"/>
          <w:bCs w:val="1"/>
          <w:sz w:val="22"/>
          <w:szCs w:val="22"/>
        </w:rPr>
      </w:pPr>
      <w:r>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15,97</w:t>
      </w:r>
    </w:p>
    <w:p w:rsidR="00000000" w:rsidDel="00000000" w:rsidP="00000000" w:rsidRDefault="00000000" w:rsidRPr="00000000" w14:paraId="00000041">
      <w:pPr>
        <w:spacing w:after="80" w:before="240" w:line="300" w:lineRule="auto"/>
        <w:rPr>
          <w:b w:val="1"/>
          <w:bCs w:val="1"/>
          <w:sz w:val="22"/>
          <w:szCs w:val="22"/>
        </w:rPr>
      </w:pPr>
      <w:r>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2,15%</w:t>
      </w:r>
    </w:p>
    <w:p w:rsidR="00000000" w:rsidDel="00000000" w:rsidP="00000000" w:rsidRDefault="00000000" w:rsidRPr="00000000" w14:paraId="00000043">
      <w:pPr>
        <w:spacing w:after="80" w:before="240" w:line="300" w:lineRule="auto"/>
        <w:rPr>
          <w:b w:val="1"/>
          <w:bCs w:val="1"/>
          <w:sz w:val="22"/>
          <w:szCs w:val="22"/>
        </w:rPr>
      </w:pPr>
      <w:r>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
      <w:tr>
        <w:trPr>
          <w:cantSplit w:val="0"/>
          <w:tblHeader w:val="0"/>
        </w:trPr>
        <w:tc>
          <w:tcPr/>
          <w:p w:rsidR="00000000" w:rsidDel="00000000" w:rsidP="00000000" w:rsidRDefault="00000000" w:rsidRPr="00000000" w14:paraId="00000044">
            <w:pPr>
              <w:spacing w:after="0" w:line="300" w:lineRule="auto"/>
              <w:rPr>
                <w:sz w:val="22"/>
                <w:szCs w:val="22"/>
              </w:rPr>
            </w:pPr>
            <w:r>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Pr>
                <w:sz w:val="22"/>
                <w:szCs w:val="22"/>
                <w:rtl w:val="0"/>
              </w:rPr>
              <w:t xml:space="preserve">RO11</w:t>
            </w:r>
          </w:p>
        </w:tc>
        <w:tc>
          <w:tcPr/>
          <w:p w:rsidR="00000000" w:rsidDel="00000000" w:rsidP="00000000" w:rsidRDefault="00000000" w:rsidRPr="00000000" w14:paraId="00000048">
            <w:pPr>
              <w:spacing w:after="0" w:line="300" w:lineRule="auto"/>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Pr>
                <w:sz w:val="22"/>
                <w:szCs w:val="22"/>
                <w:rtl w:val="0"/>
              </w:rPr>
              <w:t xml:space="preserve">Nord-Vest</w:t>
            </w:r>
          </w:p>
        </w:tc>
      </w:tr>
    </w:tbl>
    <w:p w:rsidR="00000000" w:rsidDel="00000000" w:rsidP="00000000" w:rsidRDefault="00000000" w:rsidRPr="00000000" w14:paraId="0000004A">
      <w:pPr>
        <w:spacing w:after="80" w:before="160" w:line="300" w:lineRule="auto"/>
        <w:rPr>
          <w:sz w:val="22"/>
          <w:szCs w:val="22"/>
        </w:rPr>
      </w:pPr>
      <w:r>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Bihor</w:t>
      </w:r>
    </w:p>
    <w:p w:rsidR="00000000" w:rsidDel="00000000" w:rsidP="00000000" w:rsidRDefault="00000000" w:rsidRPr="00000000" w14:paraId="0000004C">
      <w:pPr>
        <w:spacing w:after="80" w:before="240" w:line="300" w:lineRule="auto"/>
        <w:rPr>
          <w:b w:val="1"/>
          <w:bCs w:val="1"/>
          <w:sz w:val="22"/>
          <w:szCs w:val="22"/>
        </w:rPr>
      </w:pPr>
      <w:r>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
      <w:tr>
        <w:trPr>
          <w:cantSplit w:val="0"/>
          <w:tblHeader w:val="0"/>
        </w:trPr>
        <w:tc>
          <w:tcPr/>
          <w:p w:rsidR="00000000" w:rsidDel="00000000" w:rsidP="00000000" w:rsidRDefault="00000000" w:rsidRPr="00000000" w14:paraId="0000004D">
            <w:pPr>
              <w:spacing w:after="0" w:line="300" w:lineRule="auto"/>
              <w:rPr>
                <w:sz w:val="22"/>
                <w:szCs w:val="22"/>
              </w:rPr>
            </w:pPr>
            <w:r>
              <w:rPr>
                <w:sz w:val="22"/>
                <w:szCs w:val="22"/>
                <w:rtl w:val="0"/>
              </w:rPr>
              <w:t xml:space="preserve">☐ Alpină %</w:t>
            </w:r>
          </w:p>
        </w:tc>
        <w:tc>
          <w:tcPr/>
          <w:p w:rsidR="00000000" w:rsidDel="00000000" w:rsidP="00000000" w:rsidRDefault="00000000" w:rsidRPr="00000000" w14:paraId="0000004E">
            <w:pPr>
              <w:spacing w:after="0" w:line="300" w:lineRule="auto"/>
              <w:rPr>
                <w:sz w:val="22"/>
                <w:szCs w:val="22"/>
              </w:rPr>
            </w:pPr>
            <w:r>
              <w:rPr>
                <w:rtl w:val="0"/>
              </w:rPr>
            </w:r>
          </w:p>
        </w:tc>
        <w:tc>
          <w:tcPr/>
          <w:p w:rsidR="00000000" w:rsidDel="00000000" w:rsidP="00000000" w:rsidRDefault="00000000" w:rsidRPr="00000000" w14:paraId="0000004F">
            <w:pPr>
              <w:spacing w:after="0" w:line="300" w:lineRule="auto"/>
              <w:rPr>
                <w:sz w:val="22"/>
                <w:szCs w:val="22"/>
              </w:rPr>
            </w:pPr>
            <w:r>
              <w:rPr>
                <w:sz w:val="22"/>
                <w:szCs w:val="22"/>
                <w:rtl w:val="0"/>
              </w:rPr>
              <w:t xml:space="preserve">☐ Continentală %</w:t>
            </w:r>
          </w:p>
        </w:tc>
        <w:tc>
          <w:tcPr/>
          <w:p w:rsidR="00000000" w:rsidDel="00000000" w:rsidP="00000000" w:rsidRDefault="00000000" w:rsidRPr="00000000" w14:paraId="00000050">
            <w:pPr>
              <w:spacing w:after="0" w:line="300" w:lineRule="auto"/>
              <w:rPr>
                <w:sz w:val="22"/>
                <w:szCs w:val="22"/>
              </w:rPr>
            </w:pPr>
            <w:r>
              <w:rPr>
                <w:rtl w:val="0"/>
              </w:rPr>
            </w:r>
          </w:p>
        </w:tc>
        <w:tc>
          <w:tcPr/>
          <w:p w:rsidR="00000000" w:rsidDel="00000000" w:rsidP="00000000" w:rsidRDefault="00000000" w:rsidRPr="00000000" w14:paraId="00000051">
            <w:pPr>
              <w:spacing w:after="0" w:line="300" w:lineRule="auto"/>
              <w:rPr>
                <w:sz w:val="22"/>
                <w:szCs w:val="22"/>
              </w:rPr>
            </w:pPr>
            <w:r>
              <w:rPr>
                <w:sz w:val="22"/>
                <w:szCs w:val="22"/>
                <w:rtl w:val="0"/>
              </w:rPr>
              <w:t xml:space="preserve">☑ Panonică 100%</w:t>
            </w:r>
          </w:p>
        </w:tc>
      </w:tr>
      <w:tr>
        <w:trPr>
          <w:cantSplit w:val="0"/>
          <w:tblHeader w:val="0"/>
        </w:trPr>
        <w:tc>
          <w:tcPr/>
          <w:p w:rsidR="00000000" w:rsidDel="00000000" w:rsidP="00000000" w:rsidRDefault="00000000" w:rsidRPr="00000000" w14:paraId="00000052">
            <w:pPr>
              <w:spacing w:after="0" w:line="300" w:lineRule="auto"/>
              <w:rPr>
                <w:sz w:val="22"/>
                <w:szCs w:val="22"/>
              </w:rPr>
            </w:pPr>
            <w:r>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Pr>
                <w:rtl w:val="0"/>
              </w:rPr>
            </w:r>
          </w:p>
        </w:tc>
        <w:tc>
          <w:tcPr/>
          <w:p w:rsidR="00000000" w:rsidDel="00000000" w:rsidP="00000000" w:rsidRDefault="00000000" w:rsidRPr="00000000" w14:paraId="00000054">
            <w:pPr>
              <w:spacing w:after="0" w:line="300" w:lineRule="auto"/>
              <w:rPr>
                <w:sz w:val="22"/>
                <w:szCs w:val="22"/>
              </w:rPr>
            </w:pPr>
            <w:r>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Pr>
                <w:rtl w:val="0"/>
              </w:rPr>
            </w:r>
          </w:p>
        </w:tc>
        <w:tc>
          <w:tcPr/>
          <w:p w:rsidR="00000000" w:rsidDel="00000000" w:rsidP="00000000" w:rsidRDefault="00000000" w:rsidRPr="00000000" w14:paraId="00000056">
            <w:pPr>
              <w:spacing w:after="0" w:line="300" w:lineRule="auto"/>
              <w:rPr>
                <w:sz w:val="22"/>
                <w:szCs w:val="22"/>
              </w:rPr>
            </w:pPr>
            <w:r>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Pr>
          <w:rtl w:val="0"/>
        </w:rPr>
      </w:r>
    </w:p>
    <w:p w:rsidR="00000000" w:rsidDel="00000000" w:rsidP="00000000" w:rsidRDefault="00000000" w:rsidRPr="00000000" w14:paraId="00000058">
      <w:pPr>
        <w:spacing w:after="120" w:before="480" w:line="300" w:lineRule="auto"/>
        <w:jc w:val="center"/>
        <w:rPr>
          <w:b w:val="1"/>
          <w:bCs w:val="1"/>
          <w:sz w:val="22"/>
          <w:szCs w:val="22"/>
        </w:rPr>
      </w:pPr>
      <w:r>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2</w:t>
      </w:r>
    </w:p>
    <w:p w:rsidR="00000000" w:rsidDel="00000000" w:rsidP="00000000" w:rsidRDefault="00000000" w:rsidRPr="00000000" w14:paraId="0000005B">
      <w:pPr>
        <w:spacing w:after="80" w:before="240" w:line="300" w:lineRule="auto"/>
        <w:rPr>
          <w:b w:val="1"/>
          <w:bCs w:val="1"/>
          <w:sz w:val="22"/>
          <w:szCs w:val="22"/>
        </w:rPr>
      </w:pPr>
      <w:r>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12,35</w:t>
      </w:r>
    </w:p>
    <w:p w:rsidR="00000000" w:rsidDel="00000000" w:rsidP="00000000" w:rsidRDefault="00000000" w:rsidRPr="00000000" w14:paraId="00000062">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Decizia Comitetului Executiv al Consiliului Popular Județean Bihor nr. 22/1981: Lacul Cicoș;</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Legea nr. 5/2000 privind aprobarea Planului de amenajare a teritoriului național – Secțiunea a III-a – zone protejate, cu modificările și completările ulterioare: RONPA0201 Lacul Cicoș;</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Planul de management pentru ROSCI0220 Săcueni și Rezervația Naturală Lacul Cicoș: in curs de aprobare.</w:t>
      </w:r>
    </w:p>
    <w:p w:rsidR="00000000" w:rsidDel="00000000" w:rsidP="00000000" w:rsidRDefault="00000000" w:rsidRPr="00000000" w14:paraId="00000068">
      <w:pPr>
        <w:spacing w:after="0" w:before="160" w:line="300" w:lineRule="auto"/>
        <w:rPr>
          <w:sz w:val="22"/>
          <w:szCs w:val="22"/>
        </w:rPr>
      </w:pPr>
      <w:r>
        <w:rPr>
          <w:sz w:val="22"/>
          <w:szCs w:val="22"/>
          <w:rtl w:val="0"/>
        </w:rPr>
        <w:t xml:space="preserve">Informația ecologică</w:t>
      </w:r>
    </w:p>
    <w:tbl>
      <w:tblPr>
        <w:tblStyle w:val="Table8"/>
        <w:tblW w:w="8970.0" w:type="dxa"/>
        <w:jc w:val="left"/>
        <w:tblInd w:w="10.0" w:type="dxa"/>
        <w:tblLayout w:type="fixed"/>
        <w:tblLook w:val="0400"/>
      </w:tblPr>
      <w:tblGrid>
        <w:gridCol w:w="4515"/>
        <w:gridCol w:w="4455"/>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276" w:lineRule="auto"/>
              <w:rPr>
                <w:b w:val="1"/>
                <w:bCs w:val="1"/>
                <w:sz w:val="22"/>
                <w:szCs w:val="22"/>
              </w:rPr>
            </w:pPr>
            <w:r>
              <w:rPr>
                <w:b w:val="1"/>
                <w:bCs w:val="1"/>
                <w:sz w:val="22"/>
                <w:szCs w:val="22"/>
                <w:rtl w:val="0"/>
              </w:rPr>
              <w:t xml:space="preserve">Habitate de păduri temperate europene:</w:t>
            </w:r>
          </w:p>
          <w:p w:rsidR="00000000" w:rsidDel="00000000" w:rsidP="00000000" w:rsidRDefault="00000000" w:rsidRPr="00000000" w14:paraId="0000006D">
            <w:pPr>
              <w:spacing w:after="0" w:line="276" w:lineRule="auto"/>
              <w:rPr>
                <w:b w:val="1"/>
                <w:bCs w:val="1"/>
                <w:sz w:val="22"/>
                <w:szCs w:val="22"/>
              </w:rPr>
            </w:pPr>
            <w:r>
              <w:rPr>
                <w:sz w:val="22"/>
                <w:szCs w:val="22"/>
                <w:rtl w:val="0"/>
              </w:rPr>
              <w:t xml:space="preserve">91E0* Păduri aluviale cu Alnus glutinosa și Fraxinus excelsior (Alno-Padion, Alnion incanae, Salicion albae)</w:t>
            </w:r>
            <w:r>
              <w:rPr>
                <w:b w:val="1"/>
                <w:bCs w:val="1"/>
                <w:sz w:val="22"/>
                <w:szCs w:val="22"/>
                <w:rtl w:val="0"/>
              </w:rPr>
              <w:t xml:space="preserve"> </w:t>
            </w:r>
          </w:p>
          <w:p w:rsidR="00000000" w:rsidDel="00000000" w:rsidP="00000000" w:rsidRDefault="00000000" w:rsidRPr="00000000" w14:paraId="0000006E">
            <w:pPr>
              <w:spacing w:after="0" w:line="276" w:lineRule="auto"/>
              <w:rPr>
                <w:b w:val="1"/>
                <w:bCs w:val="1"/>
                <w:sz w:val="22"/>
                <w:szCs w:val="22"/>
              </w:rPr>
            </w:pPr>
            <w:r>
              <w:rPr>
                <w:b w:val="1"/>
                <w:bCs w:val="1"/>
                <w:sz w:val="22"/>
                <w:szCs w:val="22"/>
                <w:rtl w:val="0"/>
              </w:rPr>
              <w:t xml:space="preserve">Habitate de ape stătătoare:</w:t>
            </w:r>
          </w:p>
          <w:p w:rsidR="00000000" w:rsidDel="00000000" w:rsidP="00000000" w:rsidRDefault="00000000" w:rsidRPr="00000000" w14:paraId="0000006F">
            <w:pPr>
              <w:spacing w:after="0" w:line="276" w:lineRule="auto"/>
              <w:rPr>
                <w:sz w:val="22"/>
                <w:szCs w:val="22"/>
              </w:rPr>
            </w:pPr>
            <w:r>
              <w:rPr>
                <w:sz w:val="22"/>
                <w:szCs w:val="22"/>
                <w:rtl w:val="0"/>
              </w:rPr>
              <w:t xml:space="preserve">3150 Lacuri eutrofe naturale cu vegetaţie de Magnopotamion sau Hydrocharition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30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300" w:lineRule="auto"/>
              <w:rPr>
                <w:b w:val="1"/>
                <w:bCs w:val="1"/>
                <w:sz w:val="22"/>
                <w:szCs w:val="22"/>
              </w:rPr>
            </w:pPr>
            <w:r>
              <w:rPr>
                <w:b w:val="1"/>
                <w:bCs w:val="1"/>
                <w:sz w:val="22"/>
                <w:szCs w:val="22"/>
                <w:rtl w:val="0"/>
              </w:rPr>
              <w:t xml:space="preserve">Amfibieni:</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1188 Bombina bombina</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1203 Hyla arborea</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6938 Pelophylax ridibundus </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300" w:lineRule="auto"/>
              <w:rPr>
                <w:b w:val="1"/>
                <w:bCs w:val="1"/>
                <w:sz w:val="22"/>
                <w:szCs w:val="22"/>
              </w:rPr>
            </w:pPr>
            <w:r>
              <w:rPr>
                <w:b w:val="1"/>
                <w:bCs w:val="1"/>
                <w:sz w:val="22"/>
                <w:szCs w:val="22"/>
                <w:rtl w:val="0"/>
              </w:rPr>
              <w:t xml:space="preserve">Reptile:</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1220 Emys orbicularis</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300" w:lineRule="auto"/>
              <w:rPr>
                <w:i w:val="1"/>
                <w:iCs w:val="1"/>
                <w:sz w:val="22"/>
                <w:szCs w:val="22"/>
              </w:rPr>
            </w:pPr>
            <w:r>
              <w:rPr>
                <w:i w:val="1"/>
                <w:iCs w:val="1"/>
                <w:sz w:val="22"/>
                <w:szCs w:val="22"/>
                <w:rtl w:val="0"/>
              </w:rPr>
              <w:t xml:space="preserve">2469 Natrix natrix</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7A">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7B">
            <w:pPr>
              <w:jc w:val="both"/>
              <w:rPr/>
            </w:pPr>
            <w:r>
              <w:rPr>
                <w:sz w:val="22"/>
                <w:szCs w:val="22"/>
                <w:rtl w:val="0"/>
              </w:rPr>
              <w:t xml:space="preserve">Zona include ecosisteme acvatice cu rol esențial în menținerea biodiversității și a proceselor hidrologice naturale. Habitatele acvatice susțin numeroase specii dependente de zone umede și contribuie la reglarea regimului hidrologic local.</w:t>
            </w:r>
            <w:r>
              <w:rPr>
                <w:rtl w:val="0"/>
              </w:rPr>
            </w:r>
          </w:p>
          <w:p w:rsidR="00000000" w:rsidDel="00000000" w:rsidP="00000000" w:rsidRDefault="00000000" w:rsidRPr="00000000" w14:paraId="0000007C">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300" w:lineRule="auto"/>
              <w:rPr>
                <w:sz w:val="22"/>
                <w:szCs w:val="22"/>
              </w:rPr>
            </w:pPr>
            <w:r>
              <w:rPr>
                <w:sz w:val="22"/>
                <w:szCs w:val="22"/>
                <w:rtl w:val="0"/>
              </w:rPr>
              <w:t xml:space="preserve">I01 - Specii invazive non-native (alogene) </w:t>
            </w:r>
          </w:p>
          <w:p w:rsidR="00000000" w:rsidDel="00000000" w:rsidP="00000000" w:rsidRDefault="00000000" w:rsidRPr="00000000" w14:paraId="0000007F">
            <w:pPr>
              <w:spacing w:after="0" w:line="300" w:lineRule="auto"/>
              <w:rPr>
                <w:sz w:val="22"/>
                <w:szCs w:val="22"/>
              </w:rPr>
            </w:pPr>
            <w:r>
              <w:rPr>
                <w:sz w:val="22"/>
                <w:szCs w:val="22"/>
                <w:rtl w:val="0"/>
              </w:rPr>
              <w:t xml:space="preserve">M01.02 - secete şi precipitaţii reduse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jc w:val="both"/>
              <w:rPr>
                <w:sz w:val="22"/>
                <w:szCs w:val="22"/>
              </w:rPr>
            </w:pPr>
            <w:r>
              <w:rPr>
                <w:b w:val="1"/>
                <w:bCs w:val="1"/>
                <w:sz w:val="22"/>
                <w:szCs w:val="22"/>
                <w:rtl w:val="0"/>
              </w:rPr>
              <w:t xml:space="preserve">Obiective și măsuri în regim de management activ pentru habitatele forestiere </w:t>
            </w:r>
            <w:r>
              <w:rPr>
                <w:rtl w:val="0"/>
              </w:rPr>
            </w:r>
          </w:p>
          <w:p w:rsidR="00000000" w:rsidDel="00000000" w:rsidP="00000000" w:rsidRDefault="00000000" w:rsidRPr="00000000" w14:paraId="00000082">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83">
            <w:pPr>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84">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85">
            <w:pPr>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086">
            <w:pPr>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87">
            <w:pPr>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88">
            <w:pPr>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089">
            <w:pPr>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08A">
            <w:pPr>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08B">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8C">
            <w:pPr>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8D">
            <w:pPr>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8E">
            <w:pPr>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8F">
            <w:pPr>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0">
            <w:pPr>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1">
            <w:pPr>
              <w:jc w:val="both"/>
              <w:rPr>
                <w:sz w:val="22"/>
                <w:szCs w:val="22"/>
              </w:rPr>
            </w:pPr>
            <w:r>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2">
            <w:pPr>
              <w:jc w:val="both"/>
              <w:rPr>
                <w:sz w:val="22"/>
                <w:szCs w:val="22"/>
              </w:rPr>
            </w:pPr>
            <w:r>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93">
            <w:pPr>
              <w:jc w:val="both"/>
              <w:rPr>
                <w:sz w:val="22"/>
                <w:szCs w:val="22"/>
              </w:rPr>
            </w:pPr>
            <w:r>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94">
            <w:pPr>
              <w:jc w:val="both"/>
              <w:rPr>
                <w:sz w:val="22"/>
                <w:szCs w:val="22"/>
              </w:rPr>
            </w:pPr>
            <w:r>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95">
            <w:pPr>
              <w:jc w:val="both"/>
              <w:rPr>
                <w:sz w:val="22"/>
                <w:szCs w:val="22"/>
              </w:rPr>
            </w:pPr>
            <w:r>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96">
            <w:pPr>
              <w:jc w:val="both"/>
              <w:rPr>
                <w:sz w:val="22"/>
                <w:szCs w:val="22"/>
              </w:rPr>
            </w:pPr>
            <w:r>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97">
            <w:pPr>
              <w:jc w:val="both"/>
              <w:rPr>
                <w:sz w:val="22"/>
                <w:szCs w:val="22"/>
              </w:rPr>
            </w:pPr>
            <w:r>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98">
            <w:pPr>
              <w:jc w:val="both"/>
              <w:rPr>
                <w:sz w:val="22"/>
                <w:szCs w:val="22"/>
              </w:rPr>
            </w:pPr>
            <w:r>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99">
            <w:pPr>
              <w:jc w:val="both"/>
              <w:rPr>
                <w:sz w:val="22"/>
                <w:szCs w:val="22"/>
              </w:rPr>
            </w:pPr>
            <w:r>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9A">
            <w:pPr>
              <w:jc w:val="both"/>
              <w:rPr>
                <w:sz w:val="22"/>
                <w:szCs w:val="22"/>
              </w:rPr>
            </w:pPr>
            <w:r>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9B">
            <w:pPr>
              <w:jc w:val="both"/>
              <w:rPr>
                <w:sz w:val="22"/>
                <w:szCs w:val="22"/>
              </w:rPr>
            </w:pPr>
            <w:r>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9C">
            <w:pPr>
              <w:jc w:val="both"/>
              <w:rPr>
                <w:sz w:val="22"/>
                <w:szCs w:val="22"/>
              </w:rPr>
            </w:pPr>
            <w:r>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9C">
            <w:pPr>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9D">
            <w:pPr>
              <w:spacing w:after="0" w:line="240" w:lineRule="auto"/>
              <w:jc w:val="both"/>
              <w:rPr>
                <w:sz w:val="22"/>
                <w:szCs w:val="22"/>
              </w:rPr>
            </w:pPr>
            <w:r>
              <w:rPr>
                <w:b w:val="1"/>
                <w:bCs w:val="1"/>
                <w:sz w:val="22"/>
                <w:szCs w:val="22"/>
                <w:rtl w:val="0"/>
              </w:rPr>
              <w:t xml:space="preserve">Obiective și măsuri de management activ pentru ecosistemele acvatice </w:t>
            </w:r>
            <w:r>
              <w:rPr>
                <w:rtl w:val="0"/>
              </w:rPr>
            </w:r>
          </w:p>
          <w:p w:rsidR="00000000" w:rsidDel="00000000" w:rsidP="00000000" w:rsidRDefault="00000000" w:rsidRPr="00000000" w14:paraId="0000009E">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9F">
            <w:pPr>
              <w:spacing w:after="0" w:line="240" w:lineRule="auto"/>
              <w:jc w:val="both"/>
              <w:rPr>
                <w:sz w:val="22"/>
                <w:szCs w:val="22"/>
              </w:rPr>
            </w:pPr>
            <w:r>
              <w:rPr>
                <w:sz w:val="22"/>
                <w:szCs w:val="22"/>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0A0">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A1">
            <w:pPr>
              <w:spacing w:after="0" w:line="240" w:lineRule="auto"/>
              <w:jc w:val="both"/>
              <w:rPr>
                <w:sz w:val="22"/>
                <w:szCs w:val="22"/>
              </w:rPr>
            </w:pPr>
            <w:r>
              <w:rPr>
                <w:sz w:val="22"/>
                <w:szCs w:val="22"/>
                <w:rtl w:val="0"/>
              </w:rPr>
              <w:t xml:space="preserve">1. Refacerea conectivității longitudinale (eliminarea/atenuarea barierelor) și laterale (refacerea legăturii cu lunca).</w:t>
            </w:r>
          </w:p>
          <w:p w:rsidR="00000000" w:rsidDel="00000000" w:rsidP="00000000" w:rsidRDefault="00000000" w:rsidRPr="00000000" w14:paraId="000000A2">
            <w:pPr>
              <w:spacing w:after="0" w:line="240" w:lineRule="auto"/>
              <w:jc w:val="both"/>
              <w:rPr>
                <w:sz w:val="22"/>
                <w:szCs w:val="22"/>
              </w:rPr>
            </w:pPr>
            <w:r>
              <w:rPr>
                <w:sz w:val="22"/>
                <w:szCs w:val="22"/>
                <w:rtl w:val="0"/>
              </w:rPr>
              <w:t xml:space="preserve">2. Restaurarea dinamicii naturale a cursurilor de apă (variabilitate debite, mobilitate albie).</w:t>
            </w:r>
          </w:p>
          <w:p w:rsidR="00000000" w:rsidDel="00000000" w:rsidP="00000000" w:rsidRDefault="00000000" w:rsidRPr="00000000" w14:paraId="000000A3">
            <w:pPr>
              <w:spacing w:after="0" w:line="240" w:lineRule="auto"/>
              <w:jc w:val="both"/>
              <w:rPr>
                <w:sz w:val="22"/>
                <w:szCs w:val="22"/>
              </w:rPr>
            </w:pPr>
            <w:r>
              <w:rPr>
                <w:sz w:val="22"/>
                <w:szCs w:val="22"/>
                <w:rtl w:val="0"/>
              </w:rPr>
              <w:t xml:space="preserve">3. Refacerea zonelor umede deconectate și a habitatelor asociate.</w:t>
            </w:r>
          </w:p>
          <w:p w:rsidR="00000000" w:rsidDel="00000000" w:rsidP="00000000" w:rsidRDefault="00000000" w:rsidRPr="00000000" w14:paraId="000000A4">
            <w:pPr>
              <w:spacing w:after="0" w:line="240" w:lineRule="auto"/>
              <w:jc w:val="both"/>
              <w:rPr>
                <w:sz w:val="22"/>
                <w:szCs w:val="22"/>
              </w:rPr>
            </w:pPr>
            <w:r>
              <w:rPr>
                <w:sz w:val="22"/>
                <w:szCs w:val="22"/>
                <w:rtl w:val="0"/>
              </w:rPr>
              <w:t xml:space="preserve">4. Controlul speciilor invazive acvatice și ripariene.</w:t>
            </w:r>
          </w:p>
          <w:p w:rsidR="00000000" w:rsidDel="00000000" w:rsidP="00000000" w:rsidRDefault="00000000" w:rsidRPr="00000000" w14:paraId="000000A5">
            <w:pPr>
              <w:spacing w:after="0" w:line="240" w:lineRule="auto"/>
              <w:jc w:val="both"/>
              <w:rPr>
                <w:sz w:val="22"/>
                <w:szCs w:val="22"/>
              </w:rPr>
            </w:pPr>
            <w:r>
              <w:rPr>
                <w:sz w:val="22"/>
                <w:szCs w:val="22"/>
                <w:rtl w:val="0"/>
              </w:rPr>
              <w:t xml:space="preserve">5. Reducerea poluării și a presiunilor difuze din bazinul hidrografic.</w:t>
            </w:r>
          </w:p>
          <w:p w:rsidR="00000000" w:rsidDel="00000000" w:rsidP="00000000" w:rsidRDefault="00000000" w:rsidRPr="00000000" w14:paraId="000000A6">
            <w:pPr>
              <w:spacing w:after="0" w:line="240" w:lineRule="auto"/>
              <w:jc w:val="both"/>
              <w:rPr>
                <w:sz w:val="22"/>
                <w:szCs w:val="22"/>
              </w:rPr>
            </w:pPr>
            <w:r>
              <w:rPr>
                <w:sz w:val="22"/>
                <w:szCs w:val="22"/>
                <w:rtl w:val="0"/>
              </w:rPr>
              <w:t xml:space="preserve">6. Monitorizarea efectelor restaurării.</w:t>
            </w:r>
          </w:p>
          <w:p w:rsidR="00000000" w:rsidDel="00000000" w:rsidP="00000000" w:rsidRDefault="00000000" w:rsidRPr="00000000" w14:paraId="000000A7">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A8">
            <w:pPr>
              <w:spacing w:after="0" w:line="240" w:lineRule="auto"/>
              <w:jc w:val="both"/>
              <w:rPr>
                <w:sz w:val="22"/>
                <w:szCs w:val="22"/>
              </w:rPr>
            </w:pPr>
            <w:r>
              <w:rPr>
                <w:sz w:val="22"/>
                <w:szCs w:val="22"/>
                <w:rtl w:val="0"/>
              </w:rPr>
              <w:t xml:space="preserve">1. Barierele transversale (praguri, baraje fără funcție) se elimină sau se echipează cu treceri pentru pești, pentru refacerea conectivității longitudinale.</w:t>
            </w:r>
          </w:p>
          <w:p w:rsidR="00000000" w:rsidDel="00000000" w:rsidP="00000000" w:rsidRDefault="00000000" w:rsidRPr="00000000" w14:paraId="000000A9">
            <w:pPr>
              <w:spacing w:after="0" w:line="240" w:lineRule="auto"/>
              <w:jc w:val="both"/>
              <w:rPr>
                <w:sz w:val="22"/>
                <w:szCs w:val="22"/>
              </w:rPr>
            </w:pPr>
            <w:r>
              <w:rPr>
                <w:sz w:val="22"/>
                <w:szCs w:val="22"/>
                <w:rtl w:val="0"/>
              </w:rPr>
              <w:t xml:space="preserve">2. Conectivitatea laterală cu lunca se reface prin breșe controlate în diguri, refacerea zonelor inundabile și a brațelor moarte deconectate.</w:t>
            </w:r>
          </w:p>
          <w:p w:rsidR="00000000" w:rsidDel="00000000" w:rsidP="00000000" w:rsidRDefault="00000000" w:rsidRPr="00000000" w14:paraId="000000AA">
            <w:pPr>
              <w:spacing w:after="0" w:line="240" w:lineRule="auto"/>
              <w:jc w:val="both"/>
              <w:rPr>
                <w:sz w:val="22"/>
                <w:szCs w:val="22"/>
              </w:rPr>
            </w:pPr>
            <w:r>
              <w:rPr>
                <w:sz w:val="22"/>
                <w:szCs w:val="22"/>
                <w:rtl w:val="0"/>
              </w:rPr>
              <w:t xml:space="preserve">3. Speciile invazive acvatice și semiacvatice se identifică și se controlează prin metode mecanice și biologice cu impact redus.</w:t>
            </w:r>
          </w:p>
          <w:p w:rsidR="00000000" w:rsidDel="00000000" w:rsidP="00000000" w:rsidRDefault="00000000" w:rsidRPr="00000000" w14:paraId="000000AB">
            <w:pPr>
              <w:spacing w:after="0" w:line="240" w:lineRule="auto"/>
              <w:jc w:val="both"/>
              <w:rPr>
                <w:sz w:val="22"/>
                <w:szCs w:val="22"/>
              </w:rPr>
            </w:pPr>
            <w:r>
              <w:rPr>
                <w:sz w:val="22"/>
                <w:szCs w:val="22"/>
                <w:rtl w:val="0"/>
              </w:rPr>
              <w:t xml:space="preserve">4. Sursele de poluare punctuale se elimină sau se reduc; pentru poluarea difuză se promovează benzi tampon ripariene.</w:t>
            </w:r>
          </w:p>
          <w:p w:rsidR="00000000" w:rsidDel="00000000" w:rsidP="00000000" w:rsidRDefault="00000000" w:rsidRPr="00000000" w14:paraId="000000AC">
            <w:pPr>
              <w:spacing w:after="0" w:line="240" w:lineRule="auto"/>
              <w:jc w:val="both"/>
              <w:rPr>
                <w:sz w:val="22"/>
                <w:szCs w:val="22"/>
              </w:rPr>
            </w:pPr>
            <w:r>
              <w:rPr>
                <w:sz w:val="22"/>
                <w:szCs w:val="22"/>
                <w:rtl w:val="0"/>
              </w:rPr>
              <w:t xml:space="preserve">5. Exploatările de materiale din albie se interzic în interiorul ZPB; depozitările și deșeurile se elimină.</w:t>
            </w:r>
          </w:p>
          <w:p w:rsidR="00000000" w:rsidDel="00000000" w:rsidP="00000000" w:rsidRDefault="00000000" w:rsidRPr="00000000" w14:paraId="000000AD">
            <w:pPr>
              <w:spacing w:after="0" w:line="240" w:lineRule="auto"/>
              <w:jc w:val="both"/>
              <w:rPr>
                <w:sz w:val="22"/>
                <w:szCs w:val="22"/>
              </w:rPr>
            </w:pPr>
            <w:r>
              <w:rPr>
                <w:sz w:val="22"/>
                <w:szCs w:val="22"/>
                <w:rtl w:val="0"/>
              </w:rPr>
              <w:t xml:space="preserve">6. Se monitorizează parametrii hidrologici, calitatea apei, conectivitatea, speciile indicator și efectele restaurării, ajustând adaptiv măsurile.</w:t>
            </w:r>
          </w:p>
          <w:p w:rsidR="00000000" w:rsidDel="00000000" w:rsidP="00000000" w:rsidRDefault="00000000" w:rsidRPr="00000000" w14:paraId="000000AD">
            <w:pPr>
              <w:spacing w:after="0" w:line="240"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spacing w:after="0" w:line="300" w:lineRule="auto"/>
              <w:rPr>
                <w:sz w:val="22"/>
                <w:szCs w:val="22"/>
              </w:rPr>
            </w:pPr>
            <w:r>
              <w:rPr>
                <w:sz w:val="22"/>
                <w:szCs w:val="22"/>
                <w:rtl w:val="0"/>
              </w:rPr>
              <w:t xml:space="preserve">necunoscută</w:t>
            </w:r>
          </w:p>
        </w:tc>
      </w:tr>
    </w:tbl>
    <w:p w:rsidR="00000000" w:rsidDel="00000000" w:rsidP="00000000" w:rsidRDefault="00000000" w:rsidRPr="00000000" w14:paraId="000000B0">
      <w:pPr>
        <w:spacing w:after="80" w:before="240" w:line="300" w:lineRule="auto"/>
        <w:rPr>
          <w:b w:val="1"/>
          <w:bCs w:val="1"/>
          <w:sz w:val="22"/>
          <w:szCs w:val="22"/>
        </w:rPr>
      </w:pPr>
      <w:r>
        <w:rPr>
          <w:b w:val="1"/>
          <w:bCs w:val="1"/>
          <w:sz w:val="22"/>
          <w:szCs w:val="22"/>
          <w:rtl w:val="0"/>
        </w:rPr>
        <w:t xml:space="preserve">3.2.2. Zona Prioritară pentru Biodiversitate nr. 2</w:t>
      </w:r>
    </w:p>
    <w:p w:rsidR="00000000" w:rsidDel="00000000" w:rsidP="00000000" w:rsidRDefault="00000000" w:rsidRPr="00000000" w14:paraId="000000B1">
      <w:pPr>
        <w:spacing w:after="80" w:before="240" w:line="300" w:lineRule="auto"/>
        <w:rPr>
          <w:b w:val="1"/>
          <w:bCs w:val="1"/>
          <w:sz w:val="22"/>
          <w:szCs w:val="22"/>
        </w:rPr>
      </w:pPr>
      <w:r>
        <w:rPr>
          <w:b w:val="1"/>
          <w:bCs w:val="1"/>
          <w:sz w:val="22"/>
          <w:szCs w:val="22"/>
          <w:rtl w:val="0"/>
        </w:rPr>
        <w:t xml:space="preserve">3.2.2.1. Cod Zona Prioritară pentru Biodiversitate nr. 2</w:t>
      </w:r>
    </w:p>
    <w:p w:rsidR="00000000" w:rsidDel="00000000" w:rsidP="00000000" w:rsidRDefault="00000000" w:rsidRPr="00000000" w14:paraId="000000B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ZPB2</w:t>
      </w:r>
    </w:p>
    <w:p w:rsidR="00000000" w:rsidDel="00000000" w:rsidP="00000000" w:rsidRDefault="00000000" w:rsidRPr="00000000" w14:paraId="000000B3">
      <w:pPr>
        <w:spacing w:after="80" w:before="240" w:line="300" w:lineRule="auto"/>
        <w:rPr>
          <w:b w:val="1"/>
          <w:bCs w:val="1"/>
          <w:sz w:val="22"/>
          <w:szCs w:val="22"/>
        </w:rPr>
      </w:pPr>
      <w:r>
        <w:rPr>
          <w:b w:val="1"/>
          <w:bCs w:val="1"/>
          <w:sz w:val="22"/>
          <w:szCs w:val="22"/>
          <w:rtl w:val="0"/>
        </w:rPr>
        <w:t xml:space="preserve">3.2.2.2.  Detalii privind Zona Prioritară pentru Biodiversitate nr. 2</w:t>
      </w:r>
    </w:p>
    <w:p w:rsidR="00000000" w:rsidDel="00000000" w:rsidP="00000000" w:rsidRDefault="00000000" w:rsidRPr="00000000" w14:paraId="000000B4">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B5">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3,62</w:t>
      </w:r>
    </w:p>
    <w:p w:rsidR="00000000" w:rsidDel="00000000" w:rsidP="00000000" w:rsidRDefault="00000000" w:rsidRPr="00000000" w14:paraId="000000B6">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B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B8">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B9">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Planul de management pentru ROSCI0220 Săcueni și Rezervația Naturală Lacul Cicoș: in curs de aprobare.</w:t>
      </w:r>
    </w:p>
    <w:p w:rsidR="00000000" w:rsidDel="00000000" w:rsidP="00000000" w:rsidRDefault="00000000" w:rsidRPr="00000000" w14:paraId="000000BA">
      <w:pPr>
        <w:spacing w:after="0" w:before="160" w:line="300" w:lineRule="auto"/>
        <w:rPr>
          <w:sz w:val="22"/>
          <w:szCs w:val="22"/>
        </w:rPr>
      </w:pPr>
      <w:r>
        <w:rPr>
          <w:sz w:val="22"/>
          <w:szCs w:val="22"/>
          <w:rtl w:val="0"/>
        </w:rPr>
        <w:t xml:space="preserve">Informația ecologică</w:t>
      </w:r>
    </w:p>
    <w:tbl>
      <w:tblPr>
        <w:tblStyle w:val="Table9"/>
        <w:tblW w:w="8964.0" w:type="dxa"/>
        <w:jc w:val="left"/>
        <w:tblInd w:w="10.0" w:type="dxa"/>
        <w:tblLayout w:type="fixed"/>
        <w:tblLook w:val="0400"/>
      </w:tblPr>
      <w:tblGrid>
        <w:gridCol w:w="4372"/>
        <w:gridCol w:w="4592"/>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B">
            <w:pPr>
              <w:spacing w:after="120" w:line="300" w:lineRule="auto"/>
              <w:rPr>
                <w:b w:val="1"/>
                <w:bCs w:val="1"/>
                <w:sz w:val="22"/>
                <w:szCs w:val="22"/>
              </w:rPr>
            </w:pPr>
            <w:r>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C">
            <w:pPr>
              <w:spacing w:after="120" w:line="300" w:lineRule="auto"/>
              <w:rPr>
                <w:b w:val="1"/>
                <w:bCs w:val="1"/>
                <w:sz w:val="22"/>
                <w:szCs w:val="22"/>
              </w:rPr>
            </w:pPr>
            <w:r>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D">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E">
            <w:pPr>
              <w:spacing w:after="0" w:line="276" w:lineRule="auto"/>
              <w:rPr>
                <w:b w:val="1"/>
                <w:bCs w:val="1"/>
                <w:sz w:val="22"/>
                <w:szCs w:val="22"/>
              </w:rPr>
            </w:pPr>
            <w:r>
              <w:rPr>
                <w:b w:val="1"/>
                <w:bCs w:val="1"/>
                <w:sz w:val="22"/>
                <w:szCs w:val="22"/>
                <w:rtl w:val="0"/>
              </w:rPr>
              <w:t xml:space="preserve">Habitate de păduri temperate europene:</w:t>
            </w:r>
          </w:p>
          <w:p w:rsidR="00000000" w:rsidDel="00000000" w:rsidP="00000000" w:rsidRDefault="00000000" w:rsidRPr="00000000" w14:paraId="000000BF">
            <w:pPr>
              <w:spacing w:after="0" w:line="276" w:lineRule="auto"/>
              <w:rPr>
                <w:sz w:val="22"/>
                <w:szCs w:val="22"/>
              </w:rPr>
            </w:pPr>
            <w:r>
              <w:rPr>
                <w:sz w:val="22"/>
                <w:szCs w:val="22"/>
                <w:rtl w:val="0"/>
              </w:rPr>
              <w:t xml:space="preserve">91M0 Păduri balcano-panonice de cer și gorun</w:t>
            </w:r>
          </w:p>
          <w:p w:rsidR="00000000" w:rsidDel="00000000" w:rsidP="00000000" w:rsidRDefault="00000000" w:rsidRPr="00000000" w14:paraId="000000C0">
            <w:pPr>
              <w:spacing w:after="0" w:line="276" w:lineRule="auto"/>
              <w:rPr>
                <w:sz w:val="22"/>
                <w:szCs w:val="22"/>
              </w:rPr>
            </w:pP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1">
            <w:pPr>
              <w:spacing w:after="0" w:line="30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0" w:line="300" w:lineRule="auto"/>
              <w:rPr>
                <w:b w:val="1"/>
                <w:bCs w:val="1"/>
                <w:sz w:val="22"/>
                <w:szCs w:val="22"/>
              </w:rPr>
            </w:pPr>
            <w:r>
              <w:rPr>
                <w:b w:val="1"/>
                <w:bCs w:val="1"/>
                <w:sz w:val="22"/>
                <w:szCs w:val="22"/>
                <w:rtl w:val="0"/>
              </w:rPr>
              <w:t xml:space="preserve">Reptile:</w:t>
            </w:r>
          </w:p>
          <w:p w:rsidR="00000000" w:rsidDel="00000000" w:rsidP="00000000" w:rsidRDefault="00000000" w:rsidRPr="00000000" w14:paraId="000000C3">
            <w:pPr>
              <w:spacing w:after="0" w:line="300" w:lineRule="auto"/>
              <w:rPr>
                <w:i w:val="1"/>
                <w:iCs w:val="1"/>
                <w:sz w:val="22"/>
                <w:szCs w:val="22"/>
              </w:rPr>
            </w:pPr>
            <w:r>
              <w:rPr>
                <w:i w:val="1"/>
                <w:iCs w:val="1"/>
                <w:sz w:val="22"/>
                <w:szCs w:val="22"/>
                <w:rtl w:val="0"/>
              </w:rPr>
              <w:t xml:space="preserve">1261 Lacerta agilis </w:t>
            </w:r>
          </w:p>
          <w:p w:rsidR="00000000" w:rsidDel="00000000" w:rsidP="00000000" w:rsidRDefault="00000000" w:rsidRPr="00000000" w14:paraId="000000C4">
            <w:pPr>
              <w:spacing w:after="0" w:line="300" w:lineRule="auto"/>
              <w:rPr>
                <w:i w:val="1"/>
                <w:iCs w:val="1"/>
                <w:sz w:val="22"/>
                <w:szCs w:val="22"/>
              </w:rPr>
            </w:pPr>
            <w:r>
              <w:rPr>
                <w:i w:val="1"/>
                <w:iCs w:val="1"/>
                <w:sz w:val="22"/>
                <w:szCs w:val="22"/>
                <w:rtl w:val="0"/>
              </w:rPr>
              <w:t xml:space="preserve">1263 Lacerta viridis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5">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6">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C7">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8">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9">
            <w:pPr>
              <w:spacing w:after="0" w:line="300" w:lineRule="auto"/>
              <w:jc w:val="both"/>
              <w:rPr>
                <w:sz w:val="22"/>
                <w:szCs w:val="22"/>
              </w:rPr>
            </w:pPr>
            <w:r>
              <w:rPr>
                <w:sz w:val="22"/>
                <w:szCs w:val="22"/>
                <w:rtl w:val="0"/>
              </w:rPr>
              <w:t xml:space="preserve">B02.01.02 - replantarea pădurii (arbori nenativi) </w:t>
            </w:r>
          </w:p>
          <w:p w:rsidR="00000000" w:rsidDel="00000000" w:rsidP="00000000" w:rsidRDefault="00000000" w:rsidRPr="00000000" w14:paraId="000000CA">
            <w:pPr>
              <w:spacing w:after="0" w:line="300" w:lineRule="auto"/>
              <w:rPr>
                <w:sz w:val="22"/>
                <w:szCs w:val="22"/>
              </w:rPr>
            </w:pPr>
            <w:r>
              <w:rPr>
                <w:sz w:val="22"/>
                <w:szCs w:val="22"/>
                <w:rtl w:val="0"/>
              </w:rPr>
              <w:t xml:space="preserve">I01 -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B">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C">
            <w:pPr>
              <w:spacing w:after="0" w:line="240" w:lineRule="auto"/>
              <w:jc w:val="both"/>
              <w:rPr>
                <w:sz w:val="22"/>
                <w:szCs w:val="22"/>
              </w:rPr>
            </w:pPr>
            <w:r>
              <w:rPr>
                <w:b w:val="1"/>
                <w:bCs w:val="1"/>
                <w:sz w:val="22"/>
                <w:szCs w:val="22"/>
                <w:rtl w:val="0"/>
              </w:rPr>
              <w:t xml:space="preserve">Obiective și măsuri în regim de management activ pentru habitatele forestiere</w:t>
            </w:r>
            <w:r>
              <w:rPr>
                <w:rtl w:val="0"/>
              </w:rPr>
            </w:r>
          </w:p>
          <w:p w:rsidR="00000000" w:rsidDel="00000000" w:rsidP="00000000" w:rsidRDefault="00000000" w:rsidRPr="00000000" w14:paraId="000000CD">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CE">
            <w:pPr>
              <w:spacing w:after="0" w:line="240" w:lineRule="auto"/>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CF">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D0">
            <w:pPr>
              <w:spacing w:after="0" w:line="240" w:lineRule="auto"/>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0D1">
            <w:pPr>
              <w:spacing w:after="0" w:line="240" w:lineRule="auto"/>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D2">
            <w:pPr>
              <w:spacing w:after="0" w:line="240" w:lineRule="auto"/>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D3">
            <w:pPr>
              <w:spacing w:after="0" w:line="240" w:lineRule="auto"/>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0D4">
            <w:pPr>
              <w:spacing w:after="0" w:line="240" w:lineRule="auto"/>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0D5">
            <w:pPr>
              <w:spacing w:after="0" w:line="240" w:lineRule="auto"/>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0D6">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D7">
            <w:pPr>
              <w:spacing w:after="0" w:line="240" w:lineRule="auto"/>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D8">
            <w:pPr>
              <w:spacing w:after="0" w:line="240" w:lineRule="auto"/>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D9">
            <w:pPr>
              <w:spacing w:after="0" w:line="240" w:lineRule="auto"/>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DA">
            <w:pPr>
              <w:spacing w:after="0" w:line="240" w:lineRule="auto"/>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DB">
            <w:pPr>
              <w:spacing w:after="0" w:line="240" w:lineRule="auto"/>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DC">
            <w:pPr>
              <w:spacing w:after="0" w:line="240" w:lineRule="auto"/>
              <w:jc w:val="both"/>
              <w:rPr>
                <w:sz w:val="22"/>
                <w:szCs w:val="22"/>
              </w:rPr>
            </w:pPr>
            <w:r>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DD">
            <w:pPr>
              <w:spacing w:after="0" w:line="240" w:lineRule="auto"/>
              <w:jc w:val="both"/>
              <w:rPr>
                <w:sz w:val="22"/>
                <w:szCs w:val="22"/>
              </w:rPr>
            </w:pPr>
            <w:r>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DE">
            <w:pPr>
              <w:spacing w:after="0" w:line="240" w:lineRule="auto"/>
              <w:jc w:val="both"/>
              <w:rPr>
                <w:sz w:val="22"/>
                <w:szCs w:val="22"/>
              </w:rPr>
            </w:pPr>
            <w:r>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DF">
            <w:pPr>
              <w:spacing w:after="0" w:line="240" w:lineRule="auto"/>
              <w:jc w:val="both"/>
              <w:rPr>
                <w:sz w:val="22"/>
                <w:szCs w:val="22"/>
              </w:rPr>
            </w:pPr>
            <w:r>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E0">
            <w:pPr>
              <w:spacing w:after="0" w:line="240" w:lineRule="auto"/>
              <w:jc w:val="both"/>
              <w:rPr>
                <w:sz w:val="22"/>
                <w:szCs w:val="22"/>
              </w:rPr>
            </w:pPr>
            <w:r>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E1">
            <w:pPr>
              <w:spacing w:after="0" w:line="240" w:lineRule="auto"/>
              <w:jc w:val="both"/>
              <w:rPr>
                <w:sz w:val="22"/>
                <w:szCs w:val="22"/>
              </w:rPr>
            </w:pPr>
            <w:r>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E2">
            <w:pPr>
              <w:spacing w:after="0" w:line="240" w:lineRule="auto"/>
              <w:jc w:val="both"/>
              <w:rPr>
                <w:sz w:val="22"/>
                <w:szCs w:val="22"/>
              </w:rPr>
            </w:pPr>
            <w:r>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E3">
            <w:pPr>
              <w:spacing w:after="0" w:line="240" w:lineRule="auto"/>
              <w:jc w:val="both"/>
              <w:rPr>
                <w:sz w:val="22"/>
                <w:szCs w:val="22"/>
              </w:rPr>
            </w:pPr>
            <w:r>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E4">
            <w:pPr>
              <w:spacing w:after="0" w:line="240" w:lineRule="auto"/>
              <w:jc w:val="both"/>
              <w:rPr>
                <w:sz w:val="22"/>
                <w:szCs w:val="22"/>
              </w:rPr>
            </w:pPr>
            <w:r>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E5">
            <w:pPr>
              <w:spacing w:after="0" w:line="240" w:lineRule="auto"/>
              <w:jc w:val="both"/>
              <w:rPr>
                <w:sz w:val="22"/>
                <w:szCs w:val="22"/>
              </w:rPr>
            </w:pPr>
            <w:r>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E6">
            <w:pPr>
              <w:spacing w:after="0" w:line="240" w:lineRule="auto"/>
              <w:jc w:val="both"/>
              <w:rPr>
                <w:sz w:val="22"/>
                <w:szCs w:val="22"/>
              </w:rPr>
            </w:pPr>
            <w:r>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E7">
            <w:pPr>
              <w:spacing w:after="0" w:line="240" w:lineRule="auto"/>
              <w:jc w:val="both"/>
              <w:rPr>
                <w:sz w:val="22"/>
                <w:szCs w:val="22"/>
              </w:rPr>
            </w:pPr>
            <w:r>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E8">
            <w:pPr>
              <w:spacing w:after="0" w:line="240" w:lineRule="auto"/>
              <w:jc w:val="both"/>
              <w:rPr>
                <w:sz w:val="22"/>
                <w:szCs w:val="22"/>
              </w:rPr>
            </w:pPr>
            <w:r>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E8">
            <w:pPr>
              <w:spacing w:after="0" w:line="240"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E9">
            <w:pPr>
              <w:spacing w:after="0" w:line="240" w:lineRule="auto"/>
              <w:jc w:val="both"/>
              <w:rPr>
                <w:sz w:val="22"/>
                <w:szCs w:val="22"/>
              </w:rPr>
            </w:pP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A">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B">
            <w:pPr>
              <w:spacing w:after="0" w:line="300" w:lineRule="auto"/>
              <w:rPr>
                <w:sz w:val="22"/>
                <w:szCs w:val="22"/>
              </w:rPr>
            </w:pPr>
            <w:r>
              <w:rPr>
                <w:sz w:val="22"/>
                <w:szCs w:val="22"/>
                <w:rtl w:val="0"/>
              </w:rPr>
              <w:t xml:space="preserve">Publică</w:t>
            </w:r>
          </w:p>
        </w:tc>
      </w:tr>
    </w:tbl>
    <w:p w:rsidR="00000000" w:rsidDel="00000000" w:rsidP="00000000" w:rsidRDefault="00000000" w:rsidRPr="00000000" w14:paraId="000000EC">
      <w:pPr>
        <w:spacing w:after="0" w:line="300" w:lineRule="auto"/>
        <w:rPr>
          <w:sz w:val="22"/>
          <w:szCs w:val="22"/>
        </w:rPr>
      </w:pPr>
      <w:r>
        <w:rPr>
          <w:rtl w:val="0"/>
        </w:rPr>
      </w:r>
    </w:p>
    <w:p w:rsidR="00000000" w:rsidDel="00000000" w:rsidP="00000000" w:rsidRDefault="00000000" w:rsidRPr="00000000" w14:paraId="000000ED">
      <w:pPr>
        <w:spacing w:after="0" w:line="240" w:lineRule="auto"/>
        <w:jc w:val="center"/>
        <w:rPr>
          <w:b w:val="1"/>
          <w:bCs w:val="1"/>
          <w:sz w:val="22"/>
          <w:szCs w:val="22"/>
        </w:rPr>
      </w:pPr>
      <w:r>
        <w:rPr>
          <w:b w:val="1"/>
          <w:bCs w:val="1"/>
          <w:sz w:val="22"/>
          <w:szCs w:val="22"/>
          <w:rtl w:val="0"/>
        </w:rPr>
        <w:t xml:space="preserve">3.3. Bibliografie</w:t>
      </w:r>
    </w:p>
    <w:p w:rsidR="00000000" w:rsidDel="00000000" w:rsidP="00000000" w:rsidRDefault="00000000" w:rsidRPr="00000000" w14:paraId="000000EE">
      <w:pPr>
        <w:pBdr>
          <w:top w:color="000000" w:space="0" w:sz="6" w:val="single"/>
          <w:left w:color="000000" w:space="0" w:sz="6" w:val="single"/>
          <w:bottom w:color="000000" w:space="0" w:sz="6" w:val="single"/>
          <w:right w:color="000000" w:space="0" w:sz="6" w:val="single"/>
        </w:pBdr>
        <w:spacing w:after="0" w:line="240" w:lineRule="auto"/>
        <w:ind w:firstLine="20"/>
        <w:rPr>
          <w:sz w:val="22"/>
          <w:szCs w:val="22"/>
        </w:rPr>
      </w:pPr>
      <w:r>
        <w:rPr>
          <w:sz w:val="22"/>
          <w:szCs w:val="22"/>
          <w:rtl w:val="0"/>
        </w:rPr>
        <w:t xml:space="preserve">BURESCU P., 2003 – Flora si vegetatia terenurilor umede din nord-vestul României. Edit. Academiei Române, Bucuresti</w:t>
      </w:r>
    </w:p>
    <w:p w:rsidR="00000000" w:rsidDel="00000000" w:rsidP="00000000" w:rsidRDefault="00000000" w:rsidRPr="00000000" w14:paraId="000000EF">
      <w:pPr>
        <w:pBdr>
          <w:top w:color="000000" w:space="0" w:sz="6" w:val="single"/>
          <w:left w:color="000000" w:space="0" w:sz="6" w:val="single"/>
          <w:bottom w:color="000000" w:space="0" w:sz="6" w:val="single"/>
          <w:right w:color="000000" w:space="0" w:sz="6" w:val="single"/>
        </w:pBdr>
        <w:spacing w:after="0" w:line="240" w:lineRule="auto"/>
        <w:ind w:firstLine="20"/>
        <w:rPr>
          <w:sz w:val="22"/>
          <w:szCs w:val="22"/>
        </w:rPr>
      </w:pPr>
      <w:r>
        <w:rPr>
          <w:sz w:val="22"/>
          <w:szCs w:val="22"/>
          <w:rtl w:val="0"/>
        </w:rPr>
        <w:t xml:space="preserve">Covaciu-Marcov S. D., Telcean I., Cupșa D., Cadleț D., Zsurka R., 2002. Contribuții la studiul herpetofaunei din regiunea Marghita (jud. Bihor, România). Analele Univ. din Oradea, Fasc. Biol., Tom IX, 47-58</w:t>
      </w:r>
    </w:p>
    <w:p w:rsidR="00000000" w:rsidDel="00000000" w:rsidP="00000000" w:rsidRDefault="00000000" w:rsidRPr="00000000" w14:paraId="000000F0">
      <w:pPr>
        <w:pBdr>
          <w:top w:color="000000" w:space="0" w:sz="6" w:val="single"/>
          <w:left w:color="000000" w:space="0" w:sz="6" w:val="single"/>
          <w:bottom w:color="000000" w:space="0" w:sz="6" w:val="single"/>
          <w:right w:color="000000" w:space="0" w:sz="6" w:val="single"/>
        </w:pBdr>
        <w:spacing w:after="0" w:line="240" w:lineRule="auto"/>
        <w:ind w:firstLine="20"/>
        <w:rPr>
          <w:sz w:val="22"/>
          <w:szCs w:val="22"/>
        </w:rPr>
      </w:pPr>
      <w:r>
        <w:rPr>
          <w:sz w:val="22"/>
          <w:szCs w:val="22"/>
          <w:rtl w:val="0"/>
        </w:rPr>
        <w:t xml:space="preserve">Covaciu-Marcov, S. D., Bogdan, H. V., Paina, C., Toader, S., Condure, N., 2008. The herpetofauna of the north-western region of Bihor County, Romania, Biharean Biologist, Vol. 2, 2008, pp.5-13</w:t>
      </w:r>
    </w:p>
    <w:p w:rsidR="00000000" w:rsidDel="00000000" w:rsidP="00000000" w:rsidRDefault="00000000" w:rsidRPr="00000000" w14:paraId="000000F1">
      <w:pPr>
        <w:pBdr>
          <w:top w:color="000000" w:space="0" w:sz="6" w:val="single"/>
          <w:left w:color="000000" w:space="0" w:sz="6" w:val="single"/>
          <w:bottom w:color="000000" w:space="0" w:sz="6" w:val="single"/>
          <w:right w:color="000000" w:space="0" w:sz="6" w:val="single"/>
        </w:pBdr>
        <w:spacing w:after="0" w:line="240" w:lineRule="auto"/>
        <w:ind w:firstLine="20"/>
        <w:rPr>
          <w:sz w:val="22"/>
          <w:szCs w:val="22"/>
        </w:rPr>
      </w:pPr>
      <w:r>
        <w:rPr>
          <w:sz w:val="22"/>
          <w:szCs w:val="22"/>
          <w:rtl w:val="0"/>
        </w:rPr>
        <w:t xml:space="preserve">Ghira, I., Venczel, M., Covaciu_Marcov, S. D., Mara, G., Ghile, P., Hartel, T., Torok, Z., Farkas, L., Racs, T., Far5kas, Z., Brad, T., 2002. Mapping of Transylvanian herpetofauna. Nymphaea, XXIX, 141-201</w:t>
      </w:r>
    </w:p>
    <w:p w:rsidR="00000000" w:rsidDel="00000000" w:rsidP="00000000" w:rsidRDefault="00000000" w:rsidRPr="00000000" w14:paraId="000000F2">
      <w:pPr>
        <w:pBdr>
          <w:top w:color="000000" w:space="0" w:sz="6" w:val="single"/>
          <w:left w:color="000000" w:space="0" w:sz="6" w:val="single"/>
          <w:bottom w:color="000000" w:space="0" w:sz="6" w:val="single"/>
          <w:right w:color="000000" w:space="0" w:sz="6" w:val="single"/>
        </w:pBdr>
        <w:spacing w:after="0" w:line="240" w:lineRule="auto"/>
        <w:ind w:firstLine="20"/>
        <w:rPr>
          <w:sz w:val="22"/>
          <w:szCs w:val="22"/>
        </w:rPr>
      </w:pPr>
      <w:r>
        <w:rPr>
          <w:sz w:val="22"/>
          <w:szCs w:val="22"/>
          <w:rtl w:val="0"/>
        </w:rPr>
        <w:t xml:space="preserve">KARACSONYI CAROL, Vegetația plaurului de la Săcueni (jud. Bihor), Studii și Cercetări de Biologie, Seria Biologie Vegetală, tomul 34, nr. 1, București, 1982</w:t>
      </w:r>
    </w:p>
    <w:p w:rsidR="00000000" w:rsidDel="00000000" w:rsidP="00000000" w:rsidRDefault="00000000" w:rsidRPr="00000000" w14:paraId="000000F3">
      <w:pPr>
        <w:pBdr>
          <w:top w:color="000000" w:space="0" w:sz="6" w:val="single"/>
          <w:left w:color="000000" w:space="0" w:sz="6" w:val="single"/>
          <w:bottom w:color="000000" w:space="0" w:sz="6" w:val="single"/>
          <w:right w:color="000000" w:space="0" w:sz="6" w:val="single"/>
        </w:pBdr>
        <w:spacing w:after="0" w:line="240" w:lineRule="auto"/>
        <w:ind w:firstLine="20"/>
        <w:rPr>
          <w:sz w:val="22"/>
          <w:szCs w:val="22"/>
        </w:rPr>
      </w:pPr>
      <w:r>
        <w:rPr>
          <w:rtl w:val="0"/>
        </w:rPr>
      </w:r>
    </w:p>
    <w:p w:rsidR="00000000" w:rsidDel="00000000" w:rsidP="00000000" w:rsidRDefault="00000000" w:rsidRPr="00000000" w14:paraId="000000F4">
      <w:pPr>
        <w:spacing w:after="0" w:line="240" w:lineRule="auto"/>
        <w:jc w:val="center"/>
        <w:rPr>
          <w:b w:val="1"/>
          <w:bCs w:val="1"/>
          <w:sz w:val="22"/>
          <w:szCs w:val="22"/>
        </w:rPr>
      </w:pPr>
      <w:r>
        <w:rPr>
          <w:rtl w:val="0"/>
        </w:rPr>
      </w:r>
    </w:p>
    <w:p w:rsidR="00000000" w:rsidDel="00000000" w:rsidP="00000000" w:rsidRDefault="00000000" w:rsidRPr="00000000" w14:paraId="000000F5">
      <w:pPr>
        <w:spacing w:after="0" w:line="240" w:lineRule="auto"/>
        <w:jc w:val="center"/>
        <w:rPr>
          <w:b w:val="1"/>
          <w:bCs w:val="1"/>
          <w:sz w:val="22"/>
          <w:szCs w:val="22"/>
        </w:rPr>
      </w:pPr>
      <w:r>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F6">
      <w:pPr>
        <w:spacing w:after="0" w:line="240" w:lineRule="auto"/>
        <w:jc w:val="center"/>
        <w:rPr>
          <w:b w:val="1"/>
          <w:bCs w:val="1"/>
          <w:sz w:val="22"/>
          <w:szCs w:val="22"/>
        </w:rPr>
      </w:pPr>
      <w:r>
        <w:rPr>
          <w:rtl w:val="0"/>
        </w:rPr>
      </w:r>
    </w:p>
    <w:p w:rsidR="00000000" w:rsidDel="00000000" w:rsidP="00000000" w:rsidRDefault="00000000" w:rsidRPr="00000000" w14:paraId="000000F7">
      <w:pPr>
        <w:pBdr>
          <w:top w:color="000000" w:space="0" w:sz="6" w:val="single"/>
          <w:left w:color="000000" w:space="0" w:sz="6" w:val="single"/>
          <w:bottom w:color="000000" w:space="0" w:sz="6" w:val="single"/>
          <w:right w:color="000000" w:space="0" w:sz="6" w:val="single"/>
          <w:between w:space="0" w:sz="0" w:val="nil"/>
        </w:pBdr>
        <w:spacing w:after="0" w:line="256" w:lineRule="auto"/>
        <w:rPr>
          <w:sz w:val="22"/>
          <w:szCs w:val="22"/>
        </w:rPr>
      </w:pPr>
      <w:r>
        <w:rPr>
          <w:sz w:val="22"/>
          <w:szCs w:val="22"/>
          <w:rtl w:val="0"/>
        </w:rPr>
        <w:t xml:space="preserve">Consultările publice  au fost realizate la: 19 septembrie 2024 – Oradea, jud. Bihor. Ulterior, în cadrul procesului de consultare extins la nivel național, au avut loc consultări suplimentare online, în data de 29 ianuarie 2026, urmată de consultări publice la Prefectura Bihor, cu participarea factorilor interesați relevanți din județul Bihor</w:t>
      </w:r>
    </w:p>
    <w:p w:rsidR="00000000" w:rsidDel="00000000" w:rsidP="00000000" w:rsidRDefault="00000000" w:rsidRPr="00000000" w14:paraId="000000F8">
      <w:pPr>
        <w:spacing w:after="0" w:line="300" w:lineRule="auto"/>
        <w:jc w:val="center"/>
        <w:rPr>
          <w:b w:val="1"/>
          <w:bCs w:val="1"/>
          <w:sz w:val="22"/>
          <w:szCs w:val="22"/>
        </w:rPr>
      </w:pPr>
      <w:bookmarkStart w:colFirst="0" w:colLast="0" w:name="_heading=h.venjbad48mtw" w:id="0"/>
      <w:bookmarkEnd w:id="0"/>
      <w:r>
        <w:rPr>
          <w:rtl w:val="0"/>
        </w:rPr>
      </w:r>
    </w:p>
    <w:p w:rsidR="00000000" w:rsidDel="00000000" w:rsidP="00000000" w:rsidRDefault="00000000" w:rsidRPr="00000000" w14:paraId="000000F9">
      <w:pPr>
        <w:spacing w:after="0" w:line="300" w:lineRule="auto"/>
        <w:jc w:val="center"/>
        <w:rPr>
          <w:b w:val="1"/>
          <w:bCs w:val="1"/>
          <w:sz w:val="22"/>
          <w:szCs w:val="22"/>
        </w:rPr>
      </w:pPr>
      <w:r>
        <w:rPr>
          <w:rtl w:val="0"/>
        </w:rPr>
      </w:r>
    </w:p>
    <w:p w:rsidR="00000000" w:rsidDel="00000000" w:rsidP="00000000" w:rsidRDefault="00000000" w:rsidRPr="00000000" w14:paraId="000000FA">
      <w:pPr>
        <w:spacing w:after="0" w:line="300" w:lineRule="auto"/>
        <w:jc w:val="center"/>
        <w:rPr>
          <w:b w:val="1"/>
          <w:bCs w:val="1"/>
          <w:sz w:val="22"/>
          <w:szCs w:val="22"/>
        </w:rPr>
      </w:pPr>
      <w:r>
        <w:rPr>
          <w:b w:val="1"/>
          <w:bCs w:val="1"/>
          <w:sz w:val="22"/>
          <w:szCs w:val="22"/>
          <w:rtl w:val="0"/>
        </w:rPr>
        <w:t xml:space="preserve">5. Harta Zonelor Prioritare pentru Biodiversitate</w:t>
      </w:r>
    </w:p>
    <w:p w:rsidR="00000000" w:rsidDel="00000000" w:rsidP="00000000" w:rsidRDefault="00000000" w:rsidRPr="00000000" w14:paraId="000000FB">
      <w:pPr>
        <w:spacing w:after="0" w:line="300" w:lineRule="auto"/>
        <w:rPr>
          <w:sz w:val="22"/>
          <w:szCs w:val="22"/>
        </w:rPr>
      </w:pPr>
      <w:r>
        <w:rPr>
          <w:sz w:val="22"/>
          <w:szCs w:val="22"/>
          <w:rtl w:val="0"/>
        </w:rPr>
        <w:t xml:space="preserve">Limitele Zonelor Prioritare pentru Biodiversitate sunt disponibile în format digital: Link: </w:t>
      </w:r>
      <w:hyperlink r:id="rId7">
        <w:r>
          <w:rPr>
            <w:color w:val="0000ff"/>
            <w:sz w:val="22"/>
            <w:szCs w:val="22"/>
            <w:u w:val="single"/>
            <w:rtl w:val="0"/>
          </w:rPr>
          <w:t xml:space="preserve">https://mmediu.ro/domenii/mediu/arii-naturale-protejate/zpb-pnrr-i-3/</w:t>
        </w:r>
      </w:hyperlink>
      <w:r>
        <w:rPr>
          <w:rtl w:val="0"/>
        </w:rPr>
      </w:r>
    </w:p>
    <w:p w:rsidR="00000000" w:rsidDel="00000000" w:rsidP="00000000" w:rsidRDefault="00000000" w:rsidRPr="00000000" w14:paraId="000000FC">
      <w:pPr>
        <w:spacing w:after="0" w:line="300" w:lineRule="auto"/>
        <w:rPr>
          <w:sz w:val="22"/>
          <w:szCs w:val="22"/>
        </w:rPr>
      </w:pPr>
      <w:r>
        <w:rPr>
          <w:rtl w:val="0"/>
        </w:rPr>
      </w:r>
    </w:p>
    <w:p w:rsidR="00000000" w:rsidDel="00000000" w:rsidP="00000000" w:rsidRDefault="00000000" w:rsidRPr="00000000" w14:paraId="000000FD">
      <w:pPr>
        <w:spacing w:after="0" w:line="300" w:lineRule="auto"/>
        <w:rPr>
          <w:sz w:val="22"/>
          <w:szCs w:val="22"/>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327zOG5LEmNvgQJgIUSYbPBLK6Q==">CgMxLjAyDmgudmVuamJhZDQ4bXR3OAByITFfT1JkZjhkdFRGWnFHSVF0RTMxamNLQVQwUF9neEJCcw==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